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11CF" w14:textId="563CCEF7" w:rsidR="005A74EC" w:rsidRDefault="005A74EC" w:rsidP="000D68D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INTRODUÇÃO:</w:t>
      </w:r>
    </w:p>
    <w:p w14:paraId="3133424D" w14:textId="209CE543" w:rsidR="000D68DD" w:rsidRPr="000D68DD" w:rsidRDefault="000D68DD" w:rsidP="000D68D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D68D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O planejamento estratégico da governança de TI é um processo complexo que envolve a integração de várias estruturas e práticas recomendadas, como ITIL, COBIT e PMBOK. Aqui está um exemplo de como o Conselho Regional de Engenharia e Agronomia do Acre (CREA-AC) poderia usar essas estruturas para planejar e implementar a governança de TI:</w:t>
      </w:r>
    </w:p>
    <w:p w14:paraId="16834FE1" w14:textId="051F661C" w:rsidR="000D68DD" w:rsidRDefault="000D68DD" w:rsidP="000D68D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D68D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pt-BR"/>
          <w14:ligatures w14:val="none"/>
        </w:rPr>
        <w:t>Definição de Objetivos Estratégicos</w:t>
      </w:r>
      <w:r w:rsidRPr="000D68D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 xml:space="preserve">: estabelecendo os objetivos estratégicos de TI em alinhamento com os objetivos de negócio do CREA-AC. Os objetivos de TI devem apoiar diretamente as metas do CREA-AC e ajudar a melhorar os serviços </w:t>
      </w:r>
      <w:proofErr w:type="spellStart"/>
      <w:r w:rsidRPr="000D68D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que oferece</w:t>
      </w:r>
      <w:proofErr w:type="spellEnd"/>
      <w:r w:rsidRPr="000D68D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 xml:space="preserve"> aos membros e à comunidade.</w:t>
      </w:r>
    </w:p>
    <w:p w14:paraId="65E9C857" w14:textId="77777777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Definir objetivos estratégicos para a TI no contexto de um Conselho Regional de Engenharia envolve considerar as metas de longo prazo da organização e como a tecnologia pode apoiar a realização dessas metas.</w:t>
      </w:r>
    </w:p>
    <w:p w14:paraId="54B7A79E" w14:textId="77777777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Aqui estão alguns exemplos de objetivos estratégicos de TI para o Conselho:</w:t>
      </w:r>
    </w:p>
    <w:p w14:paraId="24A63576" w14:textId="77777777" w:rsidR="008B7FE2" w:rsidRDefault="008B7FE2" w:rsidP="008B7FE2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Digitalização de Serviços</w:t>
      </w:r>
      <w:r>
        <w:rPr>
          <w:rFonts w:ascii="Segoe UI" w:hAnsi="Segoe UI" w:cs="Segoe UI"/>
          <w:color w:val="374151"/>
        </w:rPr>
        <w:t xml:space="preserve">: Facilitar a vida dos membros e melhorar a eficiência interna digitalizando todos os serviços, como submissão de documentação, aplicação para licenças, agendamento de reuniões, pagamento de </w:t>
      </w:r>
      <w:proofErr w:type="gramStart"/>
      <w:r>
        <w:rPr>
          <w:rFonts w:ascii="Segoe UI" w:hAnsi="Segoe UI" w:cs="Segoe UI"/>
          <w:color w:val="374151"/>
        </w:rPr>
        <w:t>taxas, etc.</w:t>
      </w:r>
      <w:proofErr w:type="gramEnd"/>
    </w:p>
    <w:p w14:paraId="175DBA46" w14:textId="77777777" w:rsidR="008B7FE2" w:rsidRDefault="008B7FE2" w:rsidP="008B7FE2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Integração de Sistemas</w:t>
      </w:r>
      <w:r>
        <w:rPr>
          <w:rFonts w:ascii="Segoe UI" w:hAnsi="Segoe UI" w:cs="Segoe UI"/>
          <w:color w:val="374151"/>
        </w:rPr>
        <w:t>: Integrar todos os sistemas internos e externos para uma melhor coordenação e comunicação entre diferentes departamentos e com outras instituições.</w:t>
      </w:r>
    </w:p>
    <w:p w14:paraId="01BFD112" w14:textId="77777777" w:rsidR="008B7FE2" w:rsidRDefault="008B7FE2" w:rsidP="008B7FE2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Segurança da Informação</w:t>
      </w:r>
      <w:r>
        <w:rPr>
          <w:rFonts w:ascii="Segoe UI" w:hAnsi="Segoe UI" w:cs="Segoe UI"/>
          <w:color w:val="374151"/>
        </w:rPr>
        <w:t>: Garantir a proteção de dados e informações sensíveis, implementando as melhores práticas e padrões de segurança cibernética.</w:t>
      </w:r>
    </w:p>
    <w:p w14:paraId="36C45783" w14:textId="77777777" w:rsidR="008B7FE2" w:rsidRDefault="008B7FE2" w:rsidP="008B7FE2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Infraestrutura de TI Robusta</w:t>
      </w:r>
      <w:r>
        <w:rPr>
          <w:rFonts w:ascii="Segoe UI" w:hAnsi="Segoe UI" w:cs="Segoe UI"/>
          <w:color w:val="374151"/>
        </w:rPr>
        <w:t>: Desenvolver e manter uma infraestrutura de TI resiliente e confiável que suporte todas as operações do Conselho.</w:t>
      </w:r>
    </w:p>
    <w:p w14:paraId="255E0A5F" w14:textId="77777777" w:rsidR="008B7FE2" w:rsidRDefault="008B7FE2" w:rsidP="008B7FE2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Mobilidade e Acessibilidade</w:t>
      </w:r>
      <w:r>
        <w:rPr>
          <w:rFonts w:ascii="Segoe UI" w:hAnsi="Segoe UI" w:cs="Segoe UI"/>
          <w:color w:val="374151"/>
        </w:rPr>
        <w:t>: Criar um ambiente de trabalho flexível e acessível para os membros e o pessoal, através do uso de tecnologia móvel e da nuvem.</w:t>
      </w:r>
    </w:p>
    <w:p w14:paraId="23C09776" w14:textId="77777777" w:rsidR="008B7FE2" w:rsidRDefault="008B7FE2" w:rsidP="008B7FE2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lastRenderedPageBreak/>
        <w:t>Capacitação e Desenvolvimento de Competências em TI</w:t>
      </w:r>
      <w:r>
        <w:rPr>
          <w:rFonts w:ascii="Segoe UI" w:hAnsi="Segoe UI" w:cs="Segoe UI"/>
          <w:color w:val="374151"/>
        </w:rPr>
        <w:t>: Investir na formação dos funcionários em competências digitais, e na formação dos membros em tecnologias e ferramentas relevantes para a engenharia.</w:t>
      </w:r>
    </w:p>
    <w:p w14:paraId="2E7F3F25" w14:textId="77777777" w:rsidR="008B7FE2" w:rsidRDefault="008B7FE2" w:rsidP="008B7FE2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Inovação e Melhoria Contínua</w:t>
      </w:r>
      <w:r>
        <w:rPr>
          <w:rFonts w:ascii="Segoe UI" w:hAnsi="Segoe UI" w:cs="Segoe UI"/>
          <w:color w:val="374151"/>
        </w:rPr>
        <w:t>: Incentivar a inovação através da experimentação com novas tecnologias e processos, e promover a melhoria contínua em todas as áreas de TI.</w:t>
      </w:r>
    </w:p>
    <w:p w14:paraId="62A62789" w14:textId="77777777" w:rsidR="008B7FE2" w:rsidRDefault="008B7FE2" w:rsidP="008B7FE2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 xml:space="preserve">Gestão de Dados e </w:t>
      </w:r>
      <w:proofErr w:type="spellStart"/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Analytics</w:t>
      </w:r>
      <w:proofErr w:type="spellEnd"/>
      <w:r>
        <w:rPr>
          <w:rFonts w:ascii="Segoe UI" w:hAnsi="Segoe UI" w:cs="Segoe UI"/>
          <w:color w:val="374151"/>
        </w:rPr>
        <w:t xml:space="preserve">: Desenvolver capacidades de gestão de dados e </w:t>
      </w:r>
      <w:proofErr w:type="spellStart"/>
      <w:r>
        <w:rPr>
          <w:rFonts w:ascii="Segoe UI" w:hAnsi="Segoe UI" w:cs="Segoe UI"/>
          <w:color w:val="374151"/>
        </w:rPr>
        <w:t>analytics</w:t>
      </w:r>
      <w:proofErr w:type="spellEnd"/>
      <w:r>
        <w:rPr>
          <w:rFonts w:ascii="Segoe UI" w:hAnsi="Segoe UI" w:cs="Segoe UI"/>
          <w:color w:val="374151"/>
        </w:rPr>
        <w:t xml:space="preserve"> para apoiar a tomada de decisões baseada em dados e melhorar a eficácia dos serviços.</w:t>
      </w:r>
    </w:p>
    <w:p w14:paraId="1B479C59" w14:textId="4B1A6A2C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Estes objetivos deve</w:t>
      </w:r>
      <w:r w:rsidR="005A74EC">
        <w:rPr>
          <w:rFonts w:ascii="Segoe UI" w:hAnsi="Segoe UI" w:cs="Segoe UI"/>
          <w:color w:val="374151"/>
        </w:rPr>
        <w:t>m</w:t>
      </w:r>
      <w:r>
        <w:rPr>
          <w:rFonts w:ascii="Segoe UI" w:hAnsi="Segoe UI" w:cs="Segoe UI"/>
          <w:color w:val="374151"/>
        </w:rPr>
        <w:t xml:space="preserve"> ser revistos e ajustados regularmente para garantir que permanecem alinhados com as metas gerais do Conselho Regional de Engenharia e com as mudanças na tecnologia e no ambiente de negócios.</w:t>
      </w:r>
    </w:p>
    <w:p w14:paraId="508B00F0" w14:textId="77777777" w:rsidR="008B7FE2" w:rsidRPr="000D68DD" w:rsidRDefault="008B7FE2" w:rsidP="008B7FE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</w:p>
    <w:p w14:paraId="469C1E4A" w14:textId="77777777" w:rsidR="000D68DD" w:rsidRDefault="000D68DD" w:rsidP="000D68D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D68D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pt-BR"/>
          <w14:ligatures w14:val="none"/>
        </w:rPr>
        <w:t>Avaliação do Estado Atual de TI</w:t>
      </w:r>
      <w:r w:rsidRPr="000D68D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: Utilize o COBIT para avaliar o estado atual dos serviços de TI, infraestrutura e processos de gestão. Isto deve incluir uma avaliação de riscos, identificando quaisquer vulnerabilidades ou áreas de melhoria.</w:t>
      </w:r>
    </w:p>
    <w:p w14:paraId="4A4847FD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Uma avaliação do estado atual de TI envolve a análise de vários componentes do ambiente de TI de uma organização. No caso de um Conselho Regional de Engenharia, a avaliação poderia abordar as seguintes áreas:</w:t>
      </w:r>
    </w:p>
    <w:p w14:paraId="51FE86A8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1. Infraestrutura de TI</w:t>
      </w:r>
      <w:r>
        <w:rPr>
          <w:rFonts w:ascii="Segoe UI" w:hAnsi="Segoe UI" w:cs="Segoe UI"/>
          <w:color w:val="374151"/>
        </w:rPr>
        <w:t>: Examine a atual infraestrutura de hardware e software. Considere a capacidade, desempenho, confiabilidade e adequação às necessidades atuais e futuras. Veja também o nível de suporte e manutenção, bem como os planos de atualização e renovação.</w:t>
      </w:r>
    </w:p>
    <w:p w14:paraId="2C80BB64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2. Aplicações e Sistemas</w:t>
      </w:r>
      <w:r>
        <w:rPr>
          <w:rFonts w:ascii="Segoe UI" w:hAnsi="Segoe UI" w:cs="Segoe UI"/>
          <w:color w:val="374151"/>
        </w:rPr>
        <w:t xml:space="preserve">: Avalie os sistemas e aplicações em uso, incluindo software de escritório, sistemas de gestão de documentos, sistemas de gestão de membros, sistemas de agendamento, sistemas </w:t>
      </w:r>
      <w:proofErr w:type="gramStart"/>
      <w:r>
        <w:rPr>
          <w:rFonts w:ascii="Segoe UI" w:hAnsi="Segoe UI" w:cs="Segoe UI"/>
          <w:color w:val="374151"/>
        </w:rPr>
        <w:t>financeiros, etc.</w:t>
      </w:r>
      <w:proofErr w:type="gramEnd"/>
      <w:r>
        <w:rPr>
          <w:rFonts w:ascii="Segoe UI" w:hAnsi="Segoe UI" w:cs="Segoe UI"/>
          <w:color w:val="374151"/>
        </w:rPr>
        <w:t xml:space="preserve"> Verifique se eles atendem às necessidades dos usuários, são fáceis de usar e estão atualizados.</w:t>
      </w:r>
    </w:p>
    <w:p w14:paraId="61A1B56E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lastRenderedPageBreak/>
        <w:t>3. Segurança da Informação</w:t>
      </w:r>
      <w:r>
        <w:rPr>
          <w:rFonts w:ascii="Segoe UI" w:hAnsi="Segoe UI" w:cs="Segoe UI"/>
          <w:color w:val="374151"/>
        </w:rPr>
        <w:t xml:space="preserve">: Avalie as práticas e políticas de segurança atuais, incluindo proteção de dados, proteção contra malware, segurança de rede, controle de acesso, treinamento e </w:t>
      </w:r>
      <w:proofErr w:type="gramStart"/>
      <w:r>
        <w:rPr>
          <w:rFonts w:ascii="Segoe UI" w:hAnsi="Segoe UI" w:cs="Segoe UI"/>
          <w:color w:val="374151"/>
        </w:rPr>
        <w:t>conscientização, etc.</w:t>
      </w:r>
      <w:proofErr w:type="gramEnd"/>
      <w:r>
        <w:rPr>
          <w:rFonts w:ascii="Segoe UI" w:hAnsi="Segoe UI" w:cs="Segoe UI"/>
          <w:color w:val="374151"/>
        </w:rPr>
        <w:t xml:space="preserve"> Identifique quaisquer vulnerabilidades ou áreas de melhoria.</w:t>
      </w:r>
    </w:p>
    <w:p w14:paraId="13BA2F74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4. Gestão de Serviços de TI</w:t>
      </w:r>
      <w:r>
        <w:rPr>
          <w:rFonts w:ascii="Segoe UI" w:hAnsi="Segoe UI" w:cs="Segoe UI"/>
          <w:color w:val="374151"/>
        </w:rPr>
        <w:t xml:space="preserve">: Examine como os serviços de TI são geridos, incluindo suporte ao usuário, gestão de incidentes, gestão de problemas, gestão de </w:t>
      </w:r>
      <w:proofErr w:type="gramStart"/>
      <w:r>
        <w:rPr>
          <w:rFonts w:ascii="Segoe UI" w:hAnsi="Segoe UI" w:cs="Segoe UI"/>
          <w:color w:val="374151"/>
        </w:rPr>
        <w:t>mudanças, etc.</w:t>
      </w:r>
      <w:proofErr w:type="gramEnd"/>
      <w:r>
        <w:rPr>
          <w:rFonts w:ascii="Segoe UI" w:hAnsi="Segoe UI" w:cs="Segoe UI"/>
          <w:color w:val="374151"/>
        </w:rPr>
        <w:t xml:space="preserve"> Veja se os processos são eficientes, eficazes e alinhados com as melhores práticas.</w:t>
      </w:r>
    </w:p>
    <w:p w14:paraId="68BB3D98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5. Gestão de Projetos de TI</w:t>
      </w:r>
      <w:r>
        <w:rPr>
          <w:rFonts w:ascii="Segoe UI" w:hAnsi="Segoe UI" w:cs="Segoe UI"/>
          <w:color w:val="374151"/>
        </w:rPr>
        <w:t xml:space="preserve">: Verifique como os projetos de TI são gerenciados. Isto inclui planejamento, gestão de riscos, gestão de recursos, controle de qualidade, </w:t>
      </w:r>
      <w:proofErr w:type="gramStart"/>
      <w:r>
        <w:rPr>
          <w:rFonts w:ascii="Segoe UI" w:hAnsi="Segoe UI" w:cs="Segoe UI"/>
          <w:color w:val="374151"/>
        </w:rPr>
        <w:t>comunicação, etc.</w:t>
      </w:r>
      <w:proofErr w:type="gramEnd"/>
    </w:p>
    <w:p w14:paraId="7236E2DB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6. Governança de TI</w:t>
      </w:r>
      <w:r>
        <w:rPr>
          <w:rFonts w:ascii="Segoe UI" w:hAnsi="Segoe UI" w:cs="Segoe UI"/>
          <w:color w:val="374151"/>
        </w:rPr>
        <w:t>: Examine como a TI é governada na organização. Isso inclui o alinhamento com os objetivos de negócios, a definição de responsabilidades e autoridade, a gestão de riscos e conformidade, e o monitoramento e avaliação do desempenho.</w:t>
      </w:r>
    </w:p>
    <w:p w14:paraId="3EA9E851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7. Competências e Capacidades da Equipe de TI</w:t>
      </w:r>
      <w:r>
        <w:rPr>
          <w:rFonts w:ascii="Segoe UI" w:hAnsi="Segoe UI" w:cs="Segoe UI"/>
          <w:color w:val="374151"/>
        </w:rPr>
        <w:t>: Avalie as competências e capacidades da equipe de TI, incluindo experiência, formação, habilidades técnicas e habilidades de gestão.</w:t>
      </w:r>
    </w:p>
    <w:p w14:paraId="17422F8A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 xml:space="preserve">8. Gestão de Dados e </w:t>
      </w:r>
      <w:proofErr w:type="spellStart"/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Analytics</w:t>
      </w:r>
      <w:proofErr w:type="spellEnd"/>
      <w:r>
        <w:rPr>
          <w:rFonts w:ascii="Segoe UI" w:hAnsi="Segoe UI" w:cs="Segoe UI"/>
          <w:color w:val="374151"/>
        </w:rPr>
        <w:t>: Examine como os dados são geridos na organização, incluindo a coleta, armazenamento, processamento, análise, compartilhamento e proteção de dados.</w:t>
      </w:r>
    </w:p>
    <w:p w14:paraId="612678E1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Ao final desta avaliação, você deve ter uma compreensão clara do estado atual da TI no Conselho Regional de Engenharia e das áreas que precisam ser melhoradas para atingir os objetivos estratégicos.</w:t>
      </w:r>
    </w:p>
    <w:p w14:paraId="1C77B4C0" w14:textId="77777777" w:rsidR="008B7FE2" w:rsidRPr="000D68DD" w:rsidRDefault="008B7FE2" w:rsidP="008B7FE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</w:p>
    <w:p w14:paraId="6E42D585" w14:textId="77777777" w:rsidR="000D68DD" w:rsidRDefault="000D68DD" w:rsidP="000D68D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D68D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pt-BR"/>
          <w14:ligatures w14:val="none"/>
        </w:rPr>
        <w:t>Desenvolvimento de um Plano de Governança de TI</w:t>
      </w:r>
      <w:r w:rsidRPr="000D68D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 xml:space="preserve">: Utilizando o COBIT e o PMBOK como guias, desenvolva um plano abrangente para implementar a governança de TI. Este plano deve incluir definições de responsabilidades e autoridade, </w:t>
      </w:r>
      <w:r w:rsidRPr="000D68D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lastRenderedPageBreak/>
        <w:t>políticas e procedimentos para a gestão de TI, e um quadro para a gestão de riscos e conformidade.</w:t>
      </w:r>
    </w:p>
    <w:p w14:paraId="4E6BEB91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 Governança de TI envolve o estabelecimento de um sistema que garanta que a tecnologia da informação (TI) de uma organização suporte e permita o alcance de suas estratégias e objetivos de negócio. Para o Conselho Regional de Engenharia, aqui estão os passos para o desenvolvimento de um plano de governança de TI:</w:t>
      </w:r>
    </w:p>
    <w:p w14:paraId="1D38FBFC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1. Estabelecimento do Comitê de Governança de TI</w:t>
      </w:r>
      <w:r>
        <w:rPr>
          <w:rFonts w:ascii="Segoe UI" w:hAnsi="Segoe UI" w:cs="Segoe UI"/>
          <w:color w:val="374151"/>
        </w:rPr>
        <w:t>: Crie um comitê de governança de TI com representação de todos os principais stakeholders, incluindo a alta gerência, usuários de negócios, e a equipe de TI. Esse comitê será responsável por supervisionar a implementação e operação do plano de governança de TI.</w:t>
      </w:r>
    </w:p>
    <w:p w14:paraId="2E27B203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2. Definição das Estruturas de Governança</w:t>
      </w:r>
      <w:r>
        <w:rPr>
          <w:rFonts w:ascii="Segoe UI" w:hAnsi="Segoe UI" w:cs="Segoe UI"/>
          <w:color w:val="374151"/>
        </w:rPr>
        <w:t>: Estabeleça as estruturas de governança, incluindo os papéis e responsabilidades, as políticas e procedimentos de TI, e os mecanismos de tomada de decisão. Use o COBIT como um guia para estruturar a governança de TI.</w:t>
      </w:r>
    </w:p>
    <w:p w14:paraId="43E4F129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3. Gestão de Riscos de TI</w:t>
      </w:r>
      <w:r>
        <w:rPr>
          <w:rFonts w:ascii="Segoe UI" w:hAnsi="Segoe UI" w:cs="Segoe UI"/>
          <w:color w:val="374151"/>
        </w:rPr>
        <w:t>: Desenvolva um processo para a identificação, avaliação, mitigação e monitoramento de riscos de TI. Este processo deve ser integrado ao processo de gestão de riscos da organização como um todo.</w:t>
      </w:r>
    </w:p>
    <w:p w14:paraId="41048417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4. Gestão de Recursos de TI</w:t>
      </w:r>
      <w:r>
        <w:rPr>
          <w:rFonts w:ascii="Segoe UI" w:hAnsi="Segoe UI" w:cs="Segoe UI"/>
          <w:color w:val="374151"/>
        </w:rPr>
        <w:t>: Estabeleça processos para a gestão de recursos de TI, incluindo hardware, software, dados, redes e pessoas. Isso deve incluir a gestão de ativos, a gestão de capacidade, a gestão de desempenho, e a gestão de fornecedores.</w:t>
      </w:r>
    </w:p>
    <w:p w14:paraId="654C4A28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5. Gestão de Projetos de TI</w:t>
      </w:r>
      <w:r>
        <w:rPr>
          <w:rFonts w:ascii="Segoe UI" w:hAnsi="Segoe UI" w:cs="Segoe UI"/>
          <w:color w:val="374151"/>
        </w:rPr>
        <w:t>: Implemente um processo de gestão de projetos de TI com base no PMBOK, que inclui planejamento, execução, controle e fechamento de projetos. Este processo deve assegurar que todos os projetos de TI sejam entregues dentro do prazo, dentro do orçamento e com a qualidade esperada.</w:t>
      </w:r>
    </w:p>
    <w:p w14:paraId="3AC5DEA3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lastRenderedPageBreak/>
        <w:t>6. Gestão de Serviços de TI</w:t>
      </w:r>
      <w:r>
        <w:rPr>
          <w:rFonts w:ascii="Segoe UI" w:hAnsi="Segoe UI" w:cs="Segoe UI"/>
          <w:color w:val="374151"/>
        </w:rPr>
        <w:t>: Implemente a gestão de serviços de TI com base no ITIL, que inclui a gestão de incidentes, problemas, mudanças, níveis de serviço, e continuidade de serviço.</w:t>
      </w:r>
    </w:p>
    <w:p w14:paraId="53FAE197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7. Monitoramento e Melhoria Contínua</w:t>
      </w:r>
      <w:r>
        <w:rPr>
          <w:rFonts w:ascii="Segoe UI" w:hAnsi="Segoe UI" w:cs="Segoe UI"/>
          <w:color w:val="374151"/>
        </w:rPr>
        <w:t>: Estabeleça um processo de monitoramento e avaliação do desempenho da governança de TI, com base no COBIT. Use as medidas de desempenho para identificar áreas de melhoria e implementar melhorias contínuas.</w:t>
      </w:r>
    </w:p>
    <w:p w14:paraId="5AAD378B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8. Treinamento e Desenvolvimento</w:t>
      </w:r>
      <w:r>
        <w:rPr>
          <w:rFonts w:ascii="Segoe UI" w:hAnsi="Segoe UI" w:cs="Segoe UI"/>
          <w:color w:val="374151"/>
        </w:rPr>
        <w:t>: Desenvolva um programa de treinamento e desenvolvimento para garantir que todos os envolvidos tenham as habilidades e conhecimentos necessários para desempenhar seus papéis na governança de TI.</w:t>
      </w:r>
    </w:p>
    <w:p w14:paraId="4238B998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Este plano deve ser revisado e atualizado regularmente para garantir que ele continue a apoiar as estratégias e objetivos de negócio do Conselho Regional de Engenharia.</w:t>
      </w:r>
    </w:p>
    <w:p w14:paraId="16A9CEDB" w14:textId="77777777" w:rsidR="008B7FE2" w:rsidRPr="000D68DD" w:rsidRDefault="008B7FE2" w:rsidP="008B7FE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</w:p>
    <w:p w14:paraId="15064AF3" w14:textId="77777777" w:rsidR="000D68DD" w:rsidRDefault="000D68DD" w:rsidP="000D68D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D68D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pt-BR"/>
          <w14:ligatures w14:val="none"/>
        </w:rPr>
        <w:t>Implementação do Plano de Governança de TI</w:t>
      </w:r>
      <w:r w:rsidRPr="000D68D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: Utilize o PMBOK para gerir a implementação do plano de governança de TI. Isto deve incluir a gestão de projetos, a gestão de recursos, a gestão de stakeholders e a gestão de riscos.</w:t>
      </w:r>
    </w:p>
    <w:p w14:paraId="6CC94005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1. Comunicação do Plano</w:t>
      </w:r>
      <w:r>
        <w:rPr>
          <w:rFonts w:ascii="Segoe UI" w:hAnsi="Segoe UI" w:cs="Segoe UI"/>
          <w:color w:val="374151"/>
        </w:rPr>
        <w:t>: Comunique o plano de governança de TI a todos os stakeholders, incluindo a equipe de TI, os usuários de negócios e a alta gerência. Explique o que é a governança de TI, por que é importante, e como o plano será implementado.</w:t>
      </w:r>
    </w:p>
    <w:p w14:paraId="7FA9FAC5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2. Treinamento</w:t>
      </w:r>
      <w:r>
        <w:rPr>
          <w:rFonts w:ascii="Segoe UI" w:hAnsi="Segoe UI" w:cs="Segoe UI"/>
          <w:color w:val="374151"/>
        </w:rPr>
        <w:t>: Providencie treinamento para todos os envolvidos na governança de TI. Isso pode incluir treinamento em princípios de governança de TI, processos de governança, uso de ferramentas e tecnologias de governança, e responsabilidades de governança.</w:t>
      </w:r>
    </w:p>
    <w:p w14:paraId="37065A9E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3. Implementação de Processos e Estruturas de Governança</w:t>
      </w:r>
      <w:r>
        <w:rPr>
          <w:rFonts w:ascii="Segoe UI" w:hAnsi="Segoe UI" w:cs="Segoe UI"/>
          <w:color w:val="374151"/>
        </w:rPr>
        <w:t xml:space="preserve">: Implemente as estruturas de </w:t>
      </w:r>
      <w:proofErr w:type="gramStart"/>
      <w:r>
        <w:rPr>
          <w:rFonts w:ascii="Segoe UI" w:hAnsi="Segoe UI" w:cs="Segoe UI"/>
          <w:color w:val="374151"/>
        </w:rPr>
        <w:t>governança e processos conforme definido</w:t>
      </w:r>
      <w:proofErr w:type="gramEnd"/>
      <w:r>
        <w:rPr>
          <w:rFonts w:ascii="Segoe UI" w:hAnsi="Segoe UI" w:cs="Segoe UI"/>
          <w:color w:val="374151"/>
        </w:rPr>
        <w:t xml:space="preserve"> no plano. Isso pode incluir a definição de papéis e responsabilidades, a </w:t>
      </w:r>
      <w:r>
        <w:rPr>
          <w:rFonts w:ascii="Segoe UI" w:hAnsi="Segoe UI" w:cs="Segoe UI"/>
          <w:color w:val="374151"/>
        </w:rPr>
        <w:lastRenderedPageBreak/>
        <w:t>implementação de políticas e procedimentos, a configuração de ferramentas e tecnologias de governança, e a criação do comitê de governança de TI.</w:t>
      </w:r>
    </w:p>
    <w:p w14:paraId="09CF2D67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4. Implementação de Gestão de Riscos de TI</w:t>
      </w:r>
      <w:r>
        <w:rPr>
          <w:rFonts w:ascii="Segoe UI" w:hAnsi="Segoe UI" w:cs="Segoe UI"/>
          <w:color w:val="374151"/>
        </w:rPr>
        <w:t>: Implemente o processo de gestão de riscos de TI, incluindo a identificação, avaliação, mitigação e monitoramento de riscos de TI.</w:t>
      </w:r>
    </w:p>
    <w:p w14:paraId="6C0D7F43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5. Implementação de Gestão de Recursos de TI</w:t>
      </w:r>
      <w:r>
        <w:rPr>
          <w:rFonts w:ascii="Segoe UI" w:hAnsi="Segoe UI" w:cs="Segoe UI"/>
          <w:color w:val="374151"/>
        </w:rPr>
        <w:t>: Implemente os processos de gestão de recursos de TI, incluindo a gestão de ativos, a gestão de capacidade, a gestão de desempenho e a gestão de fornecedores.</w:t>
      </w:r>
    </w:p>
    <w:p w14:paraId="5CD82C0B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6. Implementação de Gestão de Projetos de TI</w:t>
      </w:r>
      <w:r>
        <w:rPr>
          <w:rFonts w:ascii="Segoe UI" w:hAnsi="Segoe UI" w:cs="Segoe UI"/>
          <w:color w:val="374151"/>
        </w:rPr>
        <w:t>: Implemente o processo de gestão de projetos de TI, garantindo que todos os projetos de TI sejam geridos de acordo com o PMBOK.</w:t>
      </w:r>
    </w:p>
    <w:p w14:paraId="6C1E81D4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7. Implementação de Gestão de Serviços de TI</w:t>
      </w:r>
      <w:r>
        <w:rPr>
          <w:rFonts w:ascii="Segoe UI" w:hAnsi="Segoe UI" w:cs="Segoe UI"/>
          <w:color w:val="374151"/>
        </w:rPr>
        <w:t>: Implemente a gestão de serviços de TI de acordo com o ITIL, incluindo a gestão de incidentes, problemas, mudanças, níveis de serviço, e continuidade de serviço.</w:t>
      </w:r>
    </w:p>
    <w:p w14:paraId="69678811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8. Monitoramento e Avaliação</w:t>
      </w:r>
      <w:r>
        <w:rPr>
          <w:rFonts w:ascii="Segoe UI" w:hAnsi="Segoe UI" w:cs="Segoe UI"/>
          <w:color w:val="374151"/>
        </w:rPr>
        <w:t>: Implemente um processo de monitoramento e avaliação para medir o desempenho da governança de TI e identificar áreas de melhoria.</w:t>
      </w:r>
    </w:p>
    <w:p w14:paraId="43DBDD4D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9. Melhoria Contínua</w:t>
      </w:r>
      <w:r>
        <w:rPr>
          <w:rFonts w:ascii="Segoe UI" w:hAnsi="Segoe UI" w:cs="Segoe UI"/>
          <w:color w:val="374151"/>
        </w:rPr>
        <w:t>: Use as informações do monitoramento e avaliação para implementar melhorias contínuas nos processos e estruturas de governança de TI.</w:t>
      </w:r>
    </w:p>
    <w:p w14:paraId="64C5A6BE" w14:textId="77777777" w:rsidR="008B7FE2" w:rsidRDefault="008B7FE2" w:rsidP="008B7FE2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Este processo deve ser gerido como um projeto, com um cronograma definido, recursos alocados, e um gerente de projeto designado para coordenar e supervisionar a implementação. A implementação também deve ser revisada e ajustada regularmente para garantir que ela está alcançando os resultados desejados e apoiando os objetivos estratégicos do Conselho Regional de Engenharia do Acre.</w:t>
      </w:r>
    </w:p>
    <w:p w14:paraId="56660D15" w14:textId="77777777" w:rsidR="008B7FE2" w:rsidRPr="000D68DD" w:rsidRDefault="008B7FE2" w:rsidP="008B7FE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</w:p>
    <w:p w14:paraId="2D761B07" w14:textId="77777777" w:rsidR="000D68DD" w:rsidRDefault="000D68DD" w:rsidP="000D68D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D68D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pt-BR"/>
          <w14:ligatures w14:val="none"/>
        </w:rPr>
        <w:lastRenderedPageBreak/>
        <w:t>Gestão de Serviços de TI</w:t>
      </w:r>
      <w:r w:rsidRPr="000D68D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: Implemente o ITIL para gerir os serviços de TI. Isto deve incluir a gestão de incidentes, a gestão de problemas, a gestão de mudanças, a gestão de configuração e ativos de serviço, e a gestão de nível de serviço.</w:t>
      </w:r>
    </w:p>
    <w:p w14:paraId="7D93A828" w14:textId="77777777" w:rsidR="008B7FE2" w:rsidRDefault="008B7FE2" w:rsidP="008B7FE2">
      <w:pPr>
        <w:pStyle w:val="PargrafodaLista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</w:p>
    <w:p w14:paraId="343C8067" w14:textId="77777777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 gestão de serviços de TI (ITSM, na sigla em inglês) se refere à implementação e gerenciamento da qualidade dos serviços de TI que atendem às necessidades de negócio. O ITIL (</w:t>
      </w:r>
      <w:proofErr w:type="spellStart"/>
      <w:r>
        <w:rPr>
          <w:rFonts w:ascii="Segoe UI" w:hAnsi="Segoe UI" w:cs="Segoe UI"/>
          <w:color w:val="374151"/>
        </w:rPr>
        <w:t>Information</w:t>
      </w:r>
      <w:proofErr w:type="spellEnd"/>
      <w:r>
        <w:rPr>
          <w:rFonts w:ascii="Segoe UI" w:hAnsi="Segoe UI" w:cs="Segoe UI"/>
          <w:color w:val="374151"/>
        </w:rPr>
        <w:t xml:space="preserve"> Technology </w:t>
      </w:r>
      <w:proofErr w:type="spellStart"/>
      <w:r>
        <w:rPr>
          <w:rFonts w:ascii="Segoe UI" w:hAnsi="Segoe UI" w:cs="Segoe UI"/>
          <w:color w:val="374151"/>
        </w:rPr>
        <w:t>Infrastructure</w:t>
      </w:r>
      <w:proofErr w:type="spellEnd"/>
      <w:r>
        <w:rPr>
          <w:rFonts w:ascii="Segoe UI" w:hAnsi="Segoe UI" w:cs="Segoe UI"/>
          <w:color w:val="374151"/>
        </w:rPr>
        <w:t xml:space="preserve"> Library) fornece uma estrutura útil para a implementação da ITSM. Aqui estão as etapas para a implementação da ITSM no Conselho Regional de Engenharia e Agronomia do Acre:</w:t>
      </w:r>
    </w:p>
    <w:p w14:paraId="1016B57B" w14:textId="77777777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1. Estratégia de Serviço de TI</w:t>
      </w:r>
      <w:r>
        <w:rPr>
          <w:rFonts w:ascii="Segoe UI" w:hAnsi="Segoe UI" w:cs="Segoe UI"/>
          <w:color w:val="374151"/>
        </w:rPr>
        <w:t>: Desenvolva uma estratégia de serviço de TI que alinhe a TI com os objetivos de negócio do Conselho. Esta estratégia deve definir os serviços que serão oferecidos, como serão entregues, como serão financiados, e como contribuirão para os objetivos de negócio.</w:t>
      </w:r>
    </w:p>
    <w:p w14:paraId="523CDCCA" w14:textId="77777777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2. Design de Serviço de TI</w:t>
      </w:r>
      <w:r>
        <w:rPr>
          <w:rFonts w:ascii="Segoe UI" w:hAnsi="Segoe UI" w:cs="Segoe UI"/>
          <w:color w:val="374151"/>
        </w:rPr>
        <w:t>: Desenhe os serviços que serão oferecidos, levando em consideração os requisitos de negócio, a capacidade e os recursos de TI, os níveis de serviço esperados, e os riscos e desafios associados. Use o Catálogo de Serviços ITIL como um guia.</w:t>
      </w:r>
    </w:p>
    <w:p w14:paraId="03EF1890" w14:textId="77777777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3. Transição de Serviço de TI</w:t>
      </w:r>
      <w:r>
        <w:rPr>
          <w:rFonts w:ascii="Segoe UI" w:hAnsi="Segoe UI" w:cs="Segoe UI"/>
          <w:color w:val="374151"/>
        </w:rPr>
        <w:t>: Implemente os serviços desenhados, incluindo a instalação e configuração de hardware e software, a configuração de processos e procedimentos, e o treinamento dos usuários e da equipe de TI.</w:t>
      </w:r>
    </w:p>
    <w:p w14:paraId="068E045D" w14:textId="77777777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4. Operação de Serviço de TI</w:t>
      </w:r>
      <w:r>
        <w:rPr>
          <w:rFonts w:ascii="Segoe UI" w:hAnsi="Segoe UI" w:cs="Segoe UI"/>
          <w:color w:val="374151"/>
        </w:rPr>
        <w:t>: Gerencie a operação diária dos serviços de TI, incluindo a gestão de incidentes, problemas, pedidos de serviço, e eventos. Implemente um sistema de Service Desk para auxiliar na comunicação com os usuários e na gestão de incidentes e solicitações de serviço.</w:t>
      </w:r>
    </w:p>
    <w:p w14:paraId="114A122B" w14:textId="77777777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5. Melhoria Contínua do Serviço</w:t>
      </w:r>
      <w:r>
        <w:rPr>
          <w:rFonts w:ascii="Segoe UI" w:hAnsi="Segoe UI" w:cs="Segoe UI"/>
          <w:color w:val="374151"/>
        </w:rPr>
        <w:t>: Avalie regularmente a qualidade e a eficácia dos serviços de TI e implemente melhorias contínuas. Use as métricas e indicadores de desempenho para identificar áreas de melhoria e acompanhar o progresso das iniciativas de melhoria.</w:t>
      </w:r>
    </w:p>
    <w:p w14:paraId="61A7BFCE" w14:textId="77777777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lastRenderedPageBreak/>
        <w:t>6. Gestão de Níveis de Serviço</w:t>
      </w:r>
      <w:r>
        <w:rPr>
          <w:rFonts w:ascii="Segoe UI" w:hAnsi="Segoe UI" w:cs="Segoe UI"/>
          <w:color w:val="374151"/>
        </w:rPr>
        <w:t>: Negocie e gerencie acordos de nível de serviço (</w:t>
      </w:r>
      <w:proofErr w:type="spellStart"/>
      <w:r>
        <w:rPr>
          <w:rFonts w:ascii="Segoe UI" w:hAnsi="Segoe UI" w:cs="Segoe UI"/>
          <w:color w:val="374151"/>
        </w:rPr>
        <w:t>SLAs</w:t>
      </w:r>
      <w:proofErr w:type="spellEnd"/>
      <w:r>
        <w:rPr>
          <w:rFonts w:ascii="Segoe UI" w:hAnsi="Segoe UI" w:cs="Segoe UI"/>
          <w:color w:val="374151"/>
        </w:rPr>
        <w:t>) com os usuários de negócio, para garantir que os serviços de TI atendam ou excedam as expectativas.</w:t>
      </w:r>
    </w:p>
    <w:p w14:paraId="7B7626E9" w14:textId="77777777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7. Gestão de Fornecedores</w:t>
      </w:r>
      <w:r>
        <w:rPr>
          <w:rFonts w:ascii="Segoe UI" w:hAnsi="Segoe UI" w:cs="Segoe UI"/>
          <w:color w:val="374151"/>
        </w:rPr>
        <w:t>: Gerencie as relações com os fornecedores de serviços de TI, para garantir que eles entreguem os serviços conforme acordado e contribuam para a qualidade geral dos serviços de TI.</w:t>
      </w:r>
    </w:p>
    <w:p w14:paraId="7EBFBA1E" w14:textId="77777777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8. Gestão de Capacidade e Disponibilidade</w:t>
      </w:r>
      <w:r>
        <w:rPr>
          <w:rFonts w:ascii="Segoe UI" w:hAnsi="Segoe UI" w:cs="Segoe UI"/>
          <w:color w:val="374151"/>
        </w:rPr>
        <w:t>: Gerencie a capacidade e a disponibilidade dos serviços de TI, para garantir que eles possam atender à demanda atual e futura.</w:t>
      </w:r>
    </w:p>
    <w:p w14:paraId="1C540C4F" w14:textId="77777777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9. Gestão de Continuidade de Serviço</w:t>
      </w:r>
      <w:r>
        <w:rPr>
          <w:rFonts w:ascii="Segoe UI" w:hAnsi="Segoe UI" w:cs="Segoe UI"/>
          <w:color w:val="374151"/>
        </w:rPr>
        <w:t>: Desenvolva e implemente planos de continuidade de serviço, para garantir que os serviços de TI possam ser restaurados rapidamente em caso de interrupção.</w:t>
      </w:r>
    </w:p>
    <w:p w14:paraId="5F68EC78" w14:textId="77777777" w:rsidR="008B7FE2" w:rsidRDefault="008B7FE2" w:rsidP="008B7FE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Este é um processo contínuo que deve ser revisado e ajustado regularmente para garantir que os serviços de TI continuem a atender às necessidades do Conselho Regional de Engenharia e Agronomia do Acre.</w:t>
      </w:r>
    </w:p>
    <w:p w14:paraId="4AFD96EC" w14:textId="77777777" w:rsidR="008B7FE2" w:rsidRPr="000D68DD" w:rsidRDefault="008B7FE2" w:rsidP="008B7FE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</w:p>
    <w:p w14:paraId="26F7B1B6" w14:textId="77777777" w:rsidR="000D68DD" w:rsidRDefault="000D68DD" w:rsidP="000D68D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D68D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pt-BR"/>
          <w14:ligatures w14:val="none"/>
        </w:rPr>
        <w:t>Monitoramento e Melhoria Contínua</w:t>
      </w:r>
      <w:r w:rsidRPr="000D68D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: Utilize o COBIT para monitorar e avaliar o desempenho e a conformidade da governança de TI. Implemente processos de melhoria contínua, com base no ITIL, para continuar a aprimorar os serviços e processos de TI.</w:t>
      </w:r>
    </w:p>
    <w:p w14:paraId="59585AC5" w14:textId="77777777" w:rsidR="009E54CB" w:rsidRDefault="009E54CB" w:rsidP="009E54C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O monitoramento e a melhoria contínua são partes cruciais da governança de TI e da gestão de serviços de TI. Eles garantem que os serviços e operações de TI estejam sempre alinhados com os objetivos de negócios do Conselho Regional de Engenharia e Agronomia do Acre e se adaptem às mudanças nas necessidades e circunstâncias da organização. Aqui estão as etapas para implementar o monitoramento e a melhoria contínua de TI:</w:t>
      </w:r>
    </w:p>
    <w:p w14:paraId="2D9F1228" w14:textId="77777777" w:rsidR="009E54CB" w:rsidRDefault="009E54CB" w:rsidP="009E54C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1. Definição de Métricas de Desempenho de TI</w:t>
      </w:r>
      <w:r>
        <w:rPr>
          <w:rFonts w:ascii="Segoe UI" w:hAnsi="Segoe UI" w:cs="Segoe UI"/>
          <w:color w:val="374151"/>
        </w:rPr>
        <w:t xml:space="preserve">: Defina métricas claras e mensuráveis para avaliar o desempenho dos serviços e operações de TI. </w:t>
      </w:r>
      <w:r>
        <w:rPr>
          <w:rFonts w:ascii="Segoe UI" w:hAnsi="Segoe UI" w:cs="Segoe UI"/>
          <w:color w:val="374151"/>
        </w:rPr>
        <w:lastRenderedPageBreak/>
        <w:t>Essas métricas devem refletir a eficiência, a eficácia, a qualidade, a confiabilidade e a satisfação do usuário dos serviços de TI.</w:t>
      </w:r>
    </w:p>
    <w:p w14:paraId="4A885329" w14:textId="77777777" w:rsidR="009E54CB" w:rsidRDefault="009E54CB" w:rsidP="009E54C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2. Implementação de Ferramentas de Monitoramento de TI</w:t>
      </w:r>
      <w:r>
        <w:rPr>
          <w:rFonts w:ascii="Segoe UI" w:hAnsi="Segoe UI" w:cs="Segoe UI"/>
          <w:color w:val="374151"/>
        </w:rPr>
        <w:t>: Implemente ferramentas de monitoramento para rastrear e reportar as métricas de desempenho em tempo real. Essas ferramentas devem fornecer visibilidade das operações e serviços de TI e alertar para quaisquer problemas ou incidentes.</w:t>
      </w:r>
    </w:p>
    <w:p w14:paraId="6AEB226F" w14:textId="77777777" w:rsidR="009E54CB" w:rsidRDefault="009E54CB" w:rsidP="009E54C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3. Avaliação Regular do Desempenho de TI</w:t>
      </w:r>
      <w:r>
        <w:rPr>
          <w:rFonts w:ascii="Segoe UI" w:hAnsi="Segoe UI" w:cs="Segoe UI"/>
          <w:color w:val="374151"/>
        </w:rPr>
        <w:t>: Avalie regularmente o desempenho dos serviços e operações de TI, usando as métricas de desempenho e as ferramentas de monitoramento. Isso deve incluir a revisão de relatórios de desempenho, a análise de tendências e a identificação de problemas ou áreas de melhoria.</w:t>
      </w:r>
    </w:p>
    <w:p w14:paraId="5994F4A8" w14:textId="77777777" w:rsidR="009E54CB" w:rsidRDefault="009E54CB" w:rsidP="009E54C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4. Implementação de Melhorias de TI</w:t>
      </w:r>
      <w:r>
        <w:rPr>
          <w:rFonts w:ascii="Segoe UI" w:hAnsi="Segoe UI" w:cs="Segoe UI"/>
          <w:color w:val="374151"/>
        </w:rPr>
        <w:t>: Com base na avaliação do desempenho, identifique e implemente melhorias nos serviços e operações de TI. Isso pode incluir a atualização de hardware ou software, a mudança de processos ou procedimentos, o treinamento da equipe ou dos usuários, ou a implementação de novas ferramentas ou tecnologias.</w:t>
      </w:r>
    </w:p>
    <w:p w14:paraId="427AC672" w14:textId="77777777" w:rsidR="009E54CB" w:rsidRDefault="009E54CB" w:rsidP="009E54C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5. Revisão e Atualização das Métricas de Desempenho</w:t>
      </w:r>
      <w:r>
        <w:rPr>
          <w:rFonts w:ascii="Segoe UI" w:hAnsi="Segoe UI" w:cs="Segoe UI"/>
          <w:color w:val="374151"/>
        </w:rPr>
        <w:t>: Revise e atualize regularmente as métricas de desempenho para garantir que elas continuem a refletir as necessidades e objetivos de negócios do Conselho. Se necessário, ajuste as ferramentas de monitoramento para rastrear as novas métricas.</w:t>
      </w:r>
    </w:p>
    <w:p w14:paraId="7B1BCF17" w14:textId="77777777" w:rsidR="009E54CB" w:rsidRDefault="009E54CB" w:rsidP="009E54C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6. Auditoria de TI</w:t>
      </w:r>
      <w:r>
        <w:rPr>
          <w:rFonts w:ascii="Segoe UI" w:hAnsi="Segoe UI" w:cs="Segoe UI"/>
          <w:color w:val="374151"/>
        </w:rPr>
        <w:t>: Realize auditorias regulares de TI para verificar a conformidade com as políticas e procedimentos de TI, as normas e regulamentos aplicáveis, e as boas práticas da indústria. Use os resultados das auditorias para identificar áreas de melhoria e implementar ações corretivas.</w:t>
      </w:r>
    </w:p>
    <w:p w14:paraId="74E490BA" w14:textId="77777777" w:rsidR="009E54CB" w:rsidRDefault="009E54CB" w:rsidP="009E54C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7. Feedback dos Usuários</w:t>
      </w:r>
      <w:r>
        <w:rPr>
          <w:rFonts w:ascii="Segoe UI" w:hAnsi="Segoe UI" w:cs="Segoe UI"/>
          <w:color w:val="374151"/>
        </w:rPr>
        <w:t xml:space="preserve">: Colete feedback dos usuários sobre a qualidade e a satisfação dos serviços de TI. Use este feedback para </w:t>
      </w:r>
      <w:r>
        <w:rPr>
          <w:rFonts w:ascii="Segoe UI" w:hAnsi="Segoe UI" w:cs="Segoe UI"/>
          <w:color w:val="374151"/>
        </w:rPr>
        <w:lastRenderedPageBreak/>
        <w:t>identificar áreas de melhoria e implementar mudanças que aumentem a satisfação do usuário.</w:t>
      </w:r>
    </w:p>
    <w:p w14:paraId="7F9114A5" w14:textId="77777777" w:rsidR="009E54CB" w:rsidRDefault="009E54CB" w:rsidP="009E54C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Lembre-se, o objetivo da melhoria contínua é a otimização constante dos serviços e operações de TI, resultando em um valor de TI cada vez maior para o Conselho Regional de Engenharia e Agronomia do Acre.</w:t>
      </w:r>
    </w:p>
    <w:p w14:paraId="64D2C6F2" w14:textId="77777777" w:rsidR="009E54CB" w:rsidRPr="000D68DD" w:rsidRDefault="009E54CB" w:rsidP="009E54CB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</w:p>
    <w:p w14:paraId="0769689D" w14:textId="77777777" w:rsidR="000D68DD" w:rsidRDefault="000D68DD" w:rsidP="000D68D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D68D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pt-BR"/>
          <w14:ligatures w14:val="none"/>
        </w:rPr>
        <w:t>Gestão de Projetos e Mudanças</w:t>
      </w:r>
      <w:r w:rsidRPr="000D68D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: Use o PMBOK para garantir que todos os projetos e mudanças de TI sejam geridos de forma eficaz. Isso deve incluir a identificação de requisitos, a gestão de riscos, a gestão de tempo e custos, e a gestão de qualidade.</w:t>
      </w:r>
    </w:p>
    <w:p w14:paraId="58C88616" w14:textId="77777777" w:rsidR="009E54CB" w:rsidRDefault="009E54CB" w:rsidP="009E54C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A gestão de projetos e mudanças é um componente crucial da governança de TI. Ela ajuda a garantir que todos os projetos de TI sejam executados de forma eficiente e eficaz, e que todas as mudanças na TI sejam gerenciadas de forma a minimizar os riscos e interrupções. Aqui está um exemplo de como a gestão de projetos e mudanças de TI poderia ser implementada no Conselho Regional de Engenharia e Agronomia do Acre, utilizando o PMBOK (Project Management Body </w:t>
      </w:r>
      <w:proofErr w:type="spellStart"/>
      <w:r>
        <w:rPr>
          <w:rFonts w:ascii="Segoe UI" w:hAnsi="Segoe UI" w:cs="Segoe UI"/>
          <w:color w:val="374151"/>
        </w:rPr>
        <w:t>of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Knowledge</w:t>
      </w:r>
      <w:proofErr w:type="spellEnd"/>
      <w:r>
        <w:rPr>
          <w:rFonts w:ascii="Segoe UI" w:hAnsi="Segoe UI" w:cs="Segoe UI"/>
          <w:color w:val="374151"/>
        </w:rPr>
        <w:t>) como um guia:</w:t>
      </w:r>
    </w:p>
    <w:p w14:paraId="1FCCE55E" w14:textId="77777777" w:rsidR="009E54CB" w:rsidRDefault="009E54CB" w:rsidP="009E54C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Gestão de Projetos de TI:</w:t>
      </w:r>
    </w:p>
    <w:p w14:paraId="128805CB" w14:textId="77777777" w:rsidR="009E54CB" w:rsidRDefault="009E54CB" w:rsidP="009E54CB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Iniciação</w:t>
      </w:r>
      <w:r>
        <w:rPr>
          <w:rFonts w:ascii="Segoe UI" w:hAnsi="Segoe UI" w:cs="Segoe UI"/>
          <w:color w:val="374151"/>
        </w:rPr>
        <w:t>: Identifique os projetos de TI que precisam ser realizados, defina seus objetivos e benefícios esperados, obtenha a aprovação necessária e designe um gerente de projeto.</w:t>
      </w:r>
    </w:p>
    <w:p w14:paraId="0752EA88" w14:textId="77777777" w:rsidR="009E54CB" w:rsidRDefault="009E54CB" w:rsidP="009E54CB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Planejamento</w:t>
      </w:r>
      <w:r>
        <w:rPr>
          <w:rFonts w:ascii="Segoe UI" w:hAnsi="Segoe UI" w:cs="Segoe UI"/>
          <w:color w:val="374151"/>
        </w:rPr>
        <w:t>: Desenvolva um plano detalhado para o projeto, incluindo o escopo, cronograma, custos, recursos, riscos, qualidade e comunicações.</w:t>
      </w:r>
    </w:p>
    <w:p w14:paraId="12FC1636" w14:textId="77777777" w:rsidR="009E54CB" w:rsidRDefault="009E54CB" w:rsidP="009E54CB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Execução</w:t>
      </w:r>
      <w:r>
        <w:rPr>
          <w:rFonts w:ascii="Segoe UI" w:hAnsi="Segoe UI" w:cs="Segoe UI"/>
          <w:color w:val="374151"/>
        </w:rPr>
        <w:t>: Execute o projeto de acordo com o plano, garantindo que todos os trabalhos sejam realizados conforme necessário e que todos os membros da equipe estejam contribuindo de forma eficaz.</w:t>
      </w:r>
    </w:p>
    <w:p w14:paraId="6BECCEEF" w14:textId="77777777" w:rsidR="009E54CB" w:rsidRDefault="009E54CB" w:rsidP="009E54CB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Monitoramento e Controle</w:t>
      </w:r>
      <w:r>
        <w:rPr>
          <w:rFonts w:ascii="Segoe UI" w:hAnsi="Segoe UI" w:cs="Segoe UI"/>
          <w:color w:val="374151"/>
        </w:rPr>
        <w:t>: Monitore o progresso do projeto em relação ao plano, gerencie quaisquer problemas ou mudanças que ocorram, e tome as ações corretivas necessárias.</w:t>
      </w:r>
    </w:p>
    <w:p w14:paraId="76CBA54D" w14:textId="77777777" w:rsidR="009E54CB" w:rsidRDefault="009E54CB" w:rsidP="009E54CB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lastRenderedPageBreak/>
        <w:t>Encerramento</w:t>
      </w:r>
      <w:r>
        <w:rPr>
          <w:rFonts w:ascii="Segoe UI" w:hAnsi="Segoe UI" w:cs="Segoe UI"/>
          <w:color w:val="374151"/>
        </w:rPr>
        <w:t>: Conclua o projeto quando todos os trabalhos tiverem sido concluídos e os objetivos atingidos. Realize uma revisão pós-projeto para aprender com a experiência.</w:t>
      </w:r>
    </w:p>
    <w:p w14:paraId="7D916C30" w14:textId="77777777" w:rsidR="009E54CB" w:rsidRDefault="009E54CB" w:rsidP="009E54C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Gestão de Mudanças de TI:</w:t>
      </w:r>
    </w:p>
    <w:p w14:paraId="4EF058F6" w14:textId="77777777" w:rsidR="009E54CB" w:rsidRDefault="009E54CB" w:rsidP="009E54CB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Identificação de Mudanças</w:t>
      </w:r>
      <w:r>
        <w:rPr>
          <w:rFonts w:ascii="Segoe UI" w:hAnsi="Segoe UI" w:cs="Segoe UI"/>
          <w:color w:val="374151"/>
        </w:rPr>
        <w:t>: Identifique as mudanças que precisam ser feitas na TI, seja para corrigir problemas, melhorar a eficiência ou eficácia, ou para atender a novas necessidades de negócios.</w:t>
      </w:r>
    </w:p>
    <w:p w14:paraId="7591A204" w14:textId="77777777" w:rsidR="009E54CB" w:rsidRDefault="009E54CB" w:rsidP="009E54CB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Avaliação de Mudanças</w:t>
      </w:r>
      <w:r>
        <w:rPr>
          <w:rFonts w:ascii="Segoe UI" w:hAnsi="Segoe UI" w:cs="Segoe UI"/>
          <w:color w:val="374151"/>
        </w:rPr>
        <w:t>: Avalie o impacto das mudanças propostas, incluindo os riscos, custos, benefícios, efeitos sobre outros sistemas ou processos, e a necessidade de recursos.</w:t>
      </w:r>
    </w:p>
    <w:p w14:paraId="6F016CAF" w14:textId="77777777" w:rsidR="009E54CB" w:rsidRDefault="009E54CB" w:rsidP="009E54CB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Aprovação de Mudanças</w:t>
      </w:r>
      <w:r>
        <w:rPr>
          <w:rFonts w:ascii="Segoe UI" w:hAnsi="Segoe UI" w:cs="Segoe UI"/>
          <w:color w:val="374151"/>
        </w:rPr>
        <w:t>: Obtenha a aprovação para as mudanças propostas, de acordo com os procedimentos de governança de TI.</w:t>
      </w:r>
    </w:p>
    <w:p w14:paraId="24B371E2" w14:textId="77777777" w:rsidR="009E54CB" w:rsidRDefault="009E54CB" w:rsidP="009E54CB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Implementação de Mudanças</w:t>
      </w:r>
      <w:r>
        <w:rPr>
          <w:rFonts w:ascii="Segoe UI" w:hAnsi="Segoe UI" w:cs="Segoe UI"/>
          <w:color w:val="374151"/>
        </w:rPr>
        <w:t>: Implemente as mudanças aprovadas, garantindo que elas sejam feitas de forma controlada e coordenada, e que todos os envolvidos estejam cientes e preparados para as mudanças.</w:t>
      </w:r>
    </w:p>
    <w:p w14:paraId="1324ABC5" w14:textId="77777777" w:rsidR="009E54CB" w:rsidRDefault="009E54CB" w:rsidP="009E54CB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Revisão de Mudanças</w:t>
      </w:r>
      <w:r>
        <w:rPr>
          <w:rFonts w:ascii="Segoe UI" w:hAnsi="Segoe UI" w:cs="Segoe UI"/>
          <w:color w:val="374151"/>
        </w:rPr>
        <w:t>: Revise as mudanças após a implementação para confirmar que elas alcançaram os resultados desejados e para aprender com a experiência.</w:t>
      </w:r>
    </w:p>
    <w:p w14:paraId="00DE4EAE" w14:textId="77777777" w:rsidR="009E54CB" w:rsidRDefault="009E54CB" w:rsidP="009E54CB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Forte"/>
          <w:rFonts w:ascii="Segoe UI" w:hAnsi="Segoe UI" w:cs="Segoe UI"/>
          <w:color w:val="374151"/>
          <w:bdr w:val="single" w:sz="2" w:space="0" w:color="D9D9E3" w:frame="1"/>
        </w:rPr>
        <w:t>Gestão de Configuração</w:t>
      </w:r>
      <w:r>
        <w:rPr>
          <w:rFonts w:ascii="Segoe UI" w:hAnsi="Segoe UI" w:cs="Segoe UI"/>
          <w:color w:val="374151"/>
        </w:rPr>
        <w:t>: Mantenha um registro de todas as configurações de TI e de todas as mudanças feitas, para auxiliar na gestão e no rastreamento de mudanças.</w:t>
      </w:r>
    </w:p>
    <w:p w14:paraId="6B7D1FD5" w14:textId="77777777" w:rsidR="009E54CB" w:rsidRDefault="009E54CB" w:rsidP="009E54C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Ambos os processos, gestão de projetos e gestão de mudanças, são fundamentais para a governança de TI e devem ser gerenciados de forma integrada para garantir que todos os projetos e mudanças de TI sejam alinhados com as estratégias e objetivos do Conselho Regional de Engenharia e Agronomia do Acre.</w:t>
      </w:r>
    </w:p>
    <w:p w14:paraId="0C593B7A" w14:textId="77777777" w:rsidR="009E54CB" w:rsidRDefault="009E54CB" w:rsidP="009E54CB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</w:p>
    <w:p w14:paraId="53B51DFB" w14:textId="77777777" w:rsidR="009E54CB" w:rsidRDefault="009E54CB" w:rsidP="009E54CB">
      <w:pPr>
        <w:pStyle w:val="PargrafodaLista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</w:p>
    <w:p w14:paraId="71DF0C2D" w14:textId="77777777" w:rsidR="000D68DD" w:rsidRPr="000D68DD" w:rsidRDefault="000D68DD" w:rsidP="000D68D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D68D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  <w:t>Essa estratégia permite que o CREA-AC alcance uma governança de TI eficaz, oferecendo a melhor qualidade de serviço possível aos seus membros e cumprindo seus objetivos estratégicos de negócio.</w:t>
      </w:r>
    </w:p>
    <w:p w14:paraId="14E2FC95" w14:textId="77777777" w:rsidR="000D68DD" w:rsidRPr="000D68DD" w:rsidRDefault="000D68DD" w:rsidP="000D68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pt-BR"/>
          <w14:ligatures w14:val="none"/>
        </w:rPr>
      </w:pPr>
      <w:r w:rsidRPr="000D68DD">
        <w:rPr>
          <w:rFonts w:ascii="Arial" w:eastAsia="Times New Roman" w:hAnsi="Arial" w:cs="Arial"/>
          <w:vanish/>
          <w:kern w:val="0"/>
          <w:sz w:val="16"/>
          <w:szCs w:val="16"/>
          <w:lang w:eastAsia="pt-BR"/>
          <w14:ligatures w14:val="none"/>
        </w:rPr>
        <w:lastRenderedPageBreak/>
        <w:t>Parte superior do formulário</w:t>
      </w:r>
    </w:p>
    <w:p w14:paraId="5BC0F434" w14:textId="77777777" w:rsidR="000D68DD" w:rsidRDefault="000D68DD"/>
    <w:sectPr w:rsidR="000D68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899B" w14:textId="77777777" w:rsidR="007B74A7" w:rsidRDefault="007B74A7" w:rsidP="005A74EC">
      <w:pPr>
        <w:spacing w:after="0" w:line="240" w:lineRule="auto"/>
      </w:pPr>
      <w:r>
        <w:separator/>
      </w:r>
    </w:p>
  </w:endnote>
  <w:endnote w:type="continuationSeparator" w:id="0">
    <w:p w14:paraId="2CAC7BD3" w14:textId="77777777" w:rsidR="007B74A7" w:rsidRDefault="007B74A7" w:rsidP="005A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7073" w14:textId="77777777" w:rsidR="005A74EC" w:rsidRDefault="005A74EC" w:rsidP="005A74EC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gabinete@creaac.org.br</w:t>
    </w:r>
  </w:p>
  <w:p w14:paraId="41E4BB0E" w14:textId="77777777" w:rsidR="005A74EC" w:rsidRDefault="005A74EC" w:rsidP="005A74EC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R. Isaura Parente, 3085 - Conj. Tangara                                                                          creaac.org.br</w:t>
    </w:r>
  </w:p>
  <w:p w14:paraId="7EE8CDC4" w14:textId="77777777" w:rsidR="005A74EC" w:rsidRDefault="005A74EC" w:rsidP="005A74EC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Rio Branco - AC, CEP: 69915-000</w:t>
    </w:r>
  </w:p>
  <w:p w14:paraId="442AD58F" w14:textId="77777777" w:rsidR="005A74EC" w:rsidRPr="00253355" w:rsidRDefault="005A74EC" w:rsidP="005A74EC">
    <w:pPr>
      <w:pStyle w:val="Rodap"/>
      <w:tabs>
        <w:tab w:val="clear" w:pos="4252"/>
        <w:tab w:val="clear" w:pos="8504"/>
        <w:tab w:val="left" w:pos="4710"/>
      </w:tabs>
    </w:pPr>
    <w:r>
      <w:tab/>
      <w:t xml:space="preserve">                                          </w:t>
    </w:r>
    <w:r>
      <w:rPr>
        <w:noProof/>
      </w:rPr>
      <w:drawing>
        <wp:inline distT="0" distB="0" distL="0" distR="0" wp14:anchorId="3A4FA471" wp14:editId="1C64668F">
          <wp:extent cx="800100" cy="214506"/>
          <wp:effectExtent l="0" t="0" r="0" b="0"/>
          <wp:docPr id="6" name="Imagem 6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015" cy="23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B3E1C" w14:textId="77777777" w:rsidR="005A74EC" w:rsidRDefault="005A7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CA3C" w14:textId="77777777" w:rsidR="007B74A7" w:rsidRDefault="007B74A7" w:rsidP="005A74EC">
      <w:pPr>
        <w:spacing w:after="0" w:line="240" w:lineRule="auto"/>
      </w:pPr>
      <w:r>
        <w:separator/>
      </w:r>
    </w:p>
  </w:footnote>
  <w:footnote w:type="continuationSeparator" w:id="0">
    <w:p w14:paraId="7F55B7A6" w14:textId="77777777" w:rsidR="007B74A7" w:rsidRDefault="007B74A7" w:rsidP="005A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FF2" w14:textId="77777777" w:rsidR="005A74EC" w:rsidRDefault="005A74EC" w:rsidP="005A74EC">
    <w:pPr>
      <w:pStyle w:val="Sumrio1"/>
      <w:ind w:right="-496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</w:t>
    </w:r>
    <w:r>
      <w:rPr>
        <w:rFonts w:ascii="Arial" w:hAnsi="Arial" w:cs="Arial"/>
        <w:noProof/>
      </w:rPr>
      <w:drawing>
        <wp:inline distT="0" distB="0" distL="0" distR="0" wp14:anchorId="217A5B5A" wp14:editId="6E0F4829">
          <wp:extent cx="838200" cy="828675"/>
          <wp:effectExtent l="0" t="0" r="0" b="0"/>
          <wp:docPr id="5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01" cy="833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F8A835" w14:textId="77777777" w:rsidR="005A74EC" w:rsidRPr="0011717E" w:rsidRDefault="005A74EC" w:rsidP="005A74EC">
    <w:pPr>
      <w:pStyle w:val="Sumrio1"/>
      <w:ind w:right="-496"/>
      <w:jc w:val="center"/>
      <w:rPr>
        <w:rFonts w:ascii="Arial" w:hAnsi="Arial" w:cs="Arial"/>
        <w:sz w:val="20"/>
      </w:rPr>
    </w:pPr>
  </w:p>
  <w:p w14:paraId="6059FC87" w14:textId="77777777" w:rsidR="005A74EC" w:rsidRPr="00E7683C" w:rsidRDefault="005A74EC" w:rsidP="005A74EC">
    <w:pPr>
      <w:pStyle w:val="Sumrio1"/>
      <w:ind w:right="-1"/>
      <w:jc w:val="center"/>
      <w:rPr>
        <w:rFonts w:ascii="Verdana" w:hAnsi="Verdana" w:cs="Arial"/>
        <w:b/>
        <w:sz w:val="20"/>
      </w:rPr>
    </w:pPr>
    <w:r w:rsidRPr="00E7683C">
      <w:rPr>
        <w:rFonts w:ascii="Verdana" w:hAnsi="Verdana" w:cs="Arial"/>
        <w:b/>
        <w:sz w:val="20"/>
      </w:rPr>
      <w:t>SERVIÇO PÚBLICO FEDERAL</w:t>
    </w:r>
  </w:p>
  <w:p w14:paraId="7739A9DF" w14:textId="77777777" w:rsidR="005A74EC" w:rsidRPr="00E7683C" w:rsidRDefault="005A74EC" w:rsidP="005A74EC">
    <w:pPr>
      <w:pStyle w:val="Sumrio1"/>
      <w:ind w:right="-1"/>
      <w:jc w:val="center"/>
      <w:rPr>
        <w:rFonts w:ascii="Verdana" w:hAnsi="Verdana" w:cs="Arial"/>
        <w:b/>
        <w:sz w:val="20"/>
      </w:rPr>
    </w:pPr>
    <w:r w:rsidRPr="00E7683C">
      <w:rPr>
        <w:rFonts w:ascii="Verdana" w:hAnsi="Verdana" w:cs="Arial"/>
        <w:b/>
        <w:sz w:val="20"/>
      </w:rPr>
      <w:t>CONSELHO REGIONAL DE ENGENHARIA E AGRONOMIA DO ACRE CREA-AC</w:t>
    </w:r>
  </w:p>
  <w:p w14:paraId="7A36C040" w14:textId="77777777" w:rsidR="005A74EC" w:rsidRPr="00E7683C" w:rsidRDefault="005A74EC" w:rsidP="005A74EC">
    <w:pPr>
      <w:pStyle w:val="Sumrio1"/>
      <w:jc w:val="center"/>
      <w:rPr>
        <w:rFonts w:ascii="Verdana" w:hAnsi="Verdana" w:cs="Arial"/>
        <w:b/>
        <w:sz w:val="20"/>
      </w:rPr>
    </w:pPr>
    <w:r>
      <w:rPr>
        <w:rFonts w:ascii="Verdana" w:hAnsi="Verdana" w:cs="Arial"/>
        <w:b/>
        <w:sz w:val="20"/>
      </w:rPr>
      <w:t>PROCURADORIA JURÍDICA</w:t>
    </w:r>
  </w:p>
  <w:p w14:paraId="04C30A50" w14:textId="77777777" w:rsidR="005A74EC" w:rsidRDefault="005A74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D63"/>
    <w:multiLevelType w:val="multilevel"/>
    <w:tmpl w:val="033E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13E1C"/>
    <w:multiLevelType w:val="multilevel"/>
    <w:tmpl w:val="EAEC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C160F"/>
    <w:multiLevelType w:val="multilevel"/>
    <w:tmpl w:val="DF40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52B11"/>
    <w:multiLevelType w:val="multilevel"/>
    <w:tmpl w:val="E64E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889326">
    <w:abstractNumId w:val="2"/>
  </w:num>
  <w:num w:numId="2" w16cid:durableId="844633692">
    <w:abstractNumId w:val="0"/>
  </w:num>
  <w:num w:numId="3" w16cid:durableId="1891920721">
    <w:abstractNumId w:val="1"/>
  </w:num>
  <w:num w:numId="4" w16cid:durableId="1623337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DD"/>
    <w:rsid w:val="000D68DD"/>
    <w:rsid w:val="005A74EC"/>
    <w:rsid w:val="007B74A7"/>
    <w:rsid w:val="008B7FE2"/>
    <w:rsid w:val="009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B50F"/>
  <w15:chartTrackingRefBased/>
  <w15:docId w15:val="{F9277041-822B-454D-BBA8-BB2C2C46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0D68DD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D68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D68DD"/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8B7F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7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4EC"/>
  </w:style>
  <w:style w:type="paragraph" w:styleId="Rodap">
    <w:name w:val="footer"/>
    <w:basedOn w:val="Normal"/>
    <w:link w:val="RodapChar"/>
    <w:uiPriority w:val="99"/>
    <w:unhideWhenUsed/>
    <w:rsid w:val="005A7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4EC"/>
  </w:style>
  <w:style w:type="paragraph" w:styleId="Sumrio1">
    <w:name w:val="toc 1"/>
    <w:basedOn w:val="Normal"/>
    <w:next w:val="Normal"/>
    <w:autoRedefine/>
    <w:semiHidden/>
    <w:rsid w:val="005A74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13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338855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15442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49593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334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8509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07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0195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9996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958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3034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 ACRE</dc:creator>
  <cp:keywords/>
  <dc:description/>
  <cp:lastModifiedBy>CREA ACRE</cp:lastModifiedBy>
  <cp:revision>3</cp:revision>
  <dcterms:created xsi:type="dcterms:W3CDTF">2023-06-21T18:26:00Z</dcterms:created>
  <dcterms:modified xsi:type="dcterms:W3CDTF">2023-06-22T15:10:00Z</dcterms:modified>
</cp:coreProperties>
</file>